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Andre Coleman, LMSW</w:t>
      </w:r>
    </w:p>
    <w:p>
      <w:pPr>
        <w:spacing w:before="0" w:after="40"/>
      </w:pPr>
      <w:r>
        <w:rPr>
          <w:b/>
          <w:color w:val="0C7A61"/>
          <w:sz w:val="24"/>
        </w:rPr>
        <w:t>Medical Social Worker</w:t>
      </w:r>
    </w:p>
    <w:p>
      <w:pPr>
        <w:spacing w:before="0" w:after="80"/>
      </w:pPr>
      <w:r>
        <w:rPr>
          <w:color w:val="555555"/>
          <w:sz w:val="20"/>
        </w:rPr>
        <w:t>Rochester, NY  |  andre.coleman@example.com  |  (585) 555-0165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Licensed master social worker with 6 years of experience in hospital and community settings, currently covering 2 medical-surgical units with a caseload of 18 to 22 patients. Completes psychosocial assessments and discharge plans for 12+ patients per week and helped cut avoidable discharge delays on those units by 30% in one year. Skilled in crisis intervention, motivational interviewing and connecting patients to Medicaid, home care and housing resources.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Social Worker, Inpatient Care Management</w:t>
      </w:r>
      <w:r>
        <w:rPr>
          <w:b/>
        </w:rPr>
        <w:tab/>
        <w:t>Aug 2022 - Present</w:t>
      </w:r>
    </w:p>
    <w:p>
      <w:pPr>
        <w:spacing w:before="0" w:after="40"/>
      </w:pPr>
      <w:r>
        <w:rPr>
          <w:i/>
          <w:color w:val="555555"/>
        </w:rPr>
        <w:t>Northwind Regional Medical Center, Rochester, NY</w:t>
      </w:r>
    </w:p>
    <w:p>
      <w:pPr>
        <w:pStyle w:val="ListBullet"/>
        <w:spacing w:before="0" w:after="20"/>
      </w:pPr>
      <w:r>
        <w:t>Carry a caseload of 18 to 22 patients on 2 medical-surgical units, completing psychosocial assessments within 24 hours of referral.</w:t>
      </w:r>
    </w:p>
    <w:p>
      <w:pPr>
        <w:pStyle w:val="ListBullet"/>
        <w:spacing w:before="0" w:after="20"/>
      </w:pPr>
      <w:r>
        <w:t>Build discharge plans for 12+ patients per week with nurses, physicians and case managers, arranging home care, skilled nursing placement, equipment and transportation.</w:t>
      </w:r>
    </w:p>
    <w:p>
      <w:pPr>
        <w:pStyle w:val="ListBullet"/>
        <w:spacing w:before="0" w:after="20"/>
      </w:pPr>
      <w:r>
        <w:t>Helped cut avoidable discharge delays on assigned units by 30% in one year by starting placement referrals at admission and joining daily huddles with nursing.</w:t>
      </w:r>
    </w:p>
    <w:p>
      <w:pPr>
        <w:pStyle w:val="ListBullet"/>
        <w:spacing w:before="0" w:after="20"/>
      </w:pPr>
      <w:r>
        <w:t>Screen patients for suicide risk with the Columbia Suicide Severity Rating Scale (C-SSRS) and lead safety planning for 5 to 8 patients per month.</w:t>
      </w:r>
    </w:p>
    <w:p>
      <w:pPr>
        <w:pStyle w:val="ListBullet"/>
        <w:spacing w:before="0" w:after="20"/>
      </w:pPr>
      <w:r>
        <w:t>Helped 60+ uninsured or underinsured patients per year apply for Medicaid and hospital financial assistance.</w:t>
      </w:r>
    </w:p>
    <w:p>
      <w:pPr>
        <w:pStyle w:val="ListBullet"/>
        <w:spacing w:before="0" w:after="20"/>
      </w:pPr>
      <w:r>
        <w:t>Make mandated reports of suspected child abuse to the New York Statewide Central Register and refer vulnerable adults to Adult Protective Services.</w:t>
      </w:r>
    </w:p>
    <w:p>
      <w:pPr>
        <w:tabs>
          <w:tab w:val="right" w:pos="10080"/>
        </w:tabs>
        <w:spacing w:before="120" w:after="0"/>
      </w:pPr>
      <w:r>
        <w:rPr>
          <w:b/>
        </w:rPr>
        <w:t>Family Support Case Manager</w:t>
      </w:r>
      <w:r>
        <w:rPr>
          <w:b/>
        </w:rPr>
        <w:tab/>
        <w:t>Jun 2019 - Jul 2022</w:t>
      </w:r>
    </w:p>
    <w:p>
      <w:pPr>
        <w:spacing w:before="0" w:after="40"/>
      </w:pPr>
      <w:r>
        <w:rPr>
          <w:i/>
          <w:color w:val="555555"/>
        </w:rPr>
        <w:t>Contoso Family Services, Rochester, NY</w:t>
      </w:r>
    </w:p>
    <w:p>
      <w:pPr>
        <w:pStyle w:val="ListBullet"/>
        <w:spacing w:before="0" w:after="20"/>
      </w:pPr>
      <w:r>
        <w:t>Managed a caseload of 25 families in a community-based family support program, completing home visits and updating service plans monthly.</w:t>
      </w:r>
    </w:p>
    <w:p>
      <w:pPr>
        <w:pStyle w:val="ListBullet"/>
        <w:spacing w:before="0" w:after="20"/>
      </w:pPr>
      <w:r>
        <w:t>Connected 80+ families per year to SNAP, WIC, HEAP utility assistance and housing programs.</w:t>
      </w:r>
    </w:p>
    <w:p>
      <w:pPr>
        <w:pStyle w:val="ListBullet"/>
        <w:spacing w:before="0" w:after="20"/>
      </w:pPr>
      <w:r>
        <w:t>Facilitated a weekly parenting group for 8 to 12 caregivers, with 85% completing the 10-week curriculum.</w:t>
      </w:r>
    </w:p>
    <w:p>
      <w:pPr>
        <w:pStyle w:val="ListBullet"/>
        <w:spacing w:before="0" w:after="20"/>
      </w:pPr>
      <w:r>
        <w:t>Kept 92% of families engaged through their full service plan by scheduling visits around work hours and following up after missed appointments.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Master of Social Work (MSW)</w:t>
      </w:r>
      <w:r>
        <w:t>, Genesee Valley University</w:t>
      </w:r>
      <w:r>
        <w:tab/>
        <w:t>2019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Arts in Psychology</w:t>
      </w:r>
      <w:r>
        <w:t>, Genesee Valley University</w:t>
      </w:r>
      <w:r>
        <w:tab/>
        <w:t>2017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Licensed Master Social Worker (LMSW), New York State Education Department (ASWB Masters exam passed 2019)</w:t>
      </w:r>
    </w:p>
    <w:p>
      <w:pPr>
        <w:pStyle w:val="ListBullet"/>
        <w:spacing w:before="0" w:after="20"/>
      </w:pPr>
      <w:r>
        <w:t>Child Abuse Identification and Reporting training, New York State approved provider</w:t>
      </w:r>
    </w:p>
    <w:p>
      <w:pPr>
        <w:pStyle w:val="ListBullet"/>
        <w:spacing w:before="0" w:after="20"/>
      </w:pPr>
      <w:r>
        <w:t>Motivational Interviewing foundations training, 16 hours, 2023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Psychosocial assessment  •  Discharge planning  •  Crisis intervention  •  Suicide risk screening (C-SSRS)  •  Motivational interviewing  •  Trauma-informed care  •  Medicaid and benefits applications  •  Community resource referrals  •  Mandated reporting  •  Epic documentation  •  Family meetings and advance care planning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Worker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