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Daniel Ortiz</w:t>
      </w:r>
    </w:p>
    <w:p>
      <w:pPr>
        <w:spacing w:before="0" w:after="40"/>
      </w:pPr>
      <w:r>
        <w:rPr>
          <w:b/>
          <w:color w:val="0C7A61"/>
          <w:sz w:val="24"/>
        </w:rPr>
        <w:t>Registered Nurse, Medical-Surgical</w:t>
      </w:r>
    </w:p>
    <w:p>
      <w:pPr>
        <w:spacing w:before="0" w:after="80"/>
      </w:pPr>
      <w:r>
        <w:rPr>
          <w:color w:val="555555"/>
          <w:sz w:val="20"/>
        </w:rPr>
        <w:t>Austin, TX  |  daniel.ortiz@example.com  |  (512) 555-0183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Medical-surgical RN with 7 years of acute care experience, currently managing 5 to 6 adult patients per shift on a 32-bed unit. CMSRN certified with current BLS and ACLS, and co-led a fall prevention project that cut unit falls by 38% in one year. Relief charge nurse and preceptor for 9 new graduate nurses.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Registered Nurse, Medical-Surgical Unit</w:t>
      </w:r>
      <w:r>
        <w:rPr>
          <w:b/>
        </w:rPr>
        <w:tab/>
        <w:t>Jun 2021 - Present</w:t>
      </w:r>
    </w:p>
    <w:p>
      <w:pPr>
        <w:spacing w:before="0" w:after="40"/>
      </w:pPr>
      <w:r>
        <w:rPr>
          <w:i/>
          <w:color w:val="555555"/>
        </w:rPr>
        <w:t>Pinecrest Valley Medical Center, Austin, TX</w:t>
      </w:r>
    </w:p>
    <w:p>
      <w:pPr>
        <w:pStyle w:val="ListBullet"/>
        <w:spacing w:before="0" w:after="20"/>
      </w:pPr>
      <w:r>
        <w:t>Provide direct care for 5 to 6 adult patients per shift on a 32-bed med-surg unit serving postoperative, diabetic, cardiac and GI populations.</w:t>
      </w:r>
    </w:p>
    <w:p>
      <w:pPr>
        <w:pStyle w:val="ListBullet"/>
        <w:spacing w:before="0" w:after="20"/>
      </w:pPr>
      <w:r>
        <w:t>Co-led an hourly rounding and bed alarm project that reduced unit falls from 13 to 8 in 12 months (38%).</w:t>
      </w:r>
    </w:p>
    <w:p>
      <w:pPr>
        <w:pStyle w:val="ListBullet"/>
        <w:spacing w:before="0" w:after="20"/>
      </w:pPr>
      <w:r>
        <w:t>Work as relief charge nurse 2 shifts per week, making assignments for 8 RNs and 4 patient care techs and coordinating up to 10 admissions and discharges per shift.</w:t>
      </w:r>
    </w:p>
    <w:p>
      <w:pPr>
        <w:pStyle w:val="ListBullet"/>
        <w:spacing w:before="0" w:after="20"/>
      </w:pPr>
      <w:r>
        <w:t>Precepted 9 new graduate RNs through 12-week orientation, and all 9 completed orientation on schedule.</w:t>
      </w:r>
    </w:p>
    <w:p>
      <w:pPr>
        <w:pStyle w:val="ListBullet"/>
        <w:spacing w:before="0" w:after="20"/>
      </w:pPr>
      <w:r>
        <w:t>Helped the unit reach 18 consecutive months without a CAUTI by applying the nurse-driven catheter removal protocol and daily necessity checks.</w:t>
      </w:r>
    </w:p>
    <w:p>
      <w:pPr>
        <w:tabs>
          <w:tab w:val="right" w:pos="10080"/>
        </w:tabs>
        <w:spacing w:before="120" w:after="0"/>
      </w:pPr>
      <w:r>
        <w:rPr>
          <w:b/>
        </w:rPr>
        <w:t>Registered Nurse, Nurse Residency Program</w:t>
      </w:r>
      <w:r>
        <w:rPr>
          <w:b/>
        </w:rPr>
        <w:tab/>
        <w:t>Aug 2019 - May 2021</w:t>
      </w:r>
    </w:p>
    <w:p>
      <w:pPr>
        <w:spacing w:before="0" w:after="40"/>
      </w:pPr>
      <w:r>
        <w:rPr>
          <w:i/>
          <w:color w:val="555555"/>
        </w:rPr>
        <w:t>Harborlight Community Hospital, Round Rock, TX</w:t>
      </w:r>
    </w:p>
    <w:p>
      <w:pPr>
        <w:pStyle w:val="ListBullet"/>
        <w:spacing w:before="0" w:after="20"/>
      </w:pPr>
      <w:r>
        <w:t>Completed a 12-month nurse residency on a 28-bed telemetry and med-surg unit, then managed 4 to 5 patients per shift.</w:t>
      </w:r>
    </w:p>
    <w:p>
      <w:pPr>
        <w:pStyle w:val="ListBullet"/>
        <w:spacing w:before="0" w:after="20"/>
      </w:pPr>
      <w:r>
        <w:t>Screened patients for sepsis each shift and activated the sepsis protocol early, supporting a rise in unit SEP-1 bundle compliance from 71% to 88%.</w:t>
      </w:r>
    </w:p>
    <w:p>
      <w:pPr>
        <w:pStyle w:val="ListBullet"/>
        <w:spacing w:before="0" w:after="20"/>
      </w:pPr>
      <w:r>
        <w:t>Used teach-back for discharge education as part of a unit heart failure initiative that lowered 30-day readmissions from 21% to 16%.</w:t>
      </w:r>
    </w:p>
    <w:p>
      <w:pPr>
        <w:pStyle w:val="ListBullet"/>
        <w:spacing w:before="0" w:after="20"/>
      </w:pPr>
      <w:r>
        <w:t>Joined a bedside shift report pilot that lifted HCAHPS nurse communication top-box scores from 74% to 82%.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Science in Nursing (BSN)</w:t>
      </w:r>
      <w:r>
        <w:t>, The University of Texas at Austin</w:t>
      </w:r>
      <w:r>
        <w:tab/>
        <w:t>2019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Registered Nurse (RN), Texas Board of Nursing, multistate license under the Nurse Licensure Compact (NCLEX-RN passed 2019)</w:t>
      </w:r>
    </w:p>
    <w:p>
      <w:pPr>
        <w:pStyle w:val="ListBullet"/>
        <w:spacing w:before="0" w:after="20"/>
      </w:pPr>
      <w:r>
        <w:t>Certified Medical-Surgical Registered Nurse (CMSRN), Medical-Surgical Nursing Certification Board</w:t>
      </w:r>
    </w:p>
    <w:p>
      <w:pPr>
        <w:pStyle w:val="ListBullet"/>
        <w:spacing w:before="0" w:after="20"/>
      </w:pPr>
      <w:r>
        <w:t>Basic Life Support (BLS) Provider, American Heart Association</w:t>
      </w:r>
    </w:p>
    <w:p>
      <w:pPr>
        <w:pStyle w:val="ListBullet"/>
        <w:spacing w:before="0" w:after="20"/>
      </w:pPr>
      <w:r>
        <w:t>Advanced Cardiovascular Life Support (ACLS) Provider, American Heart Association</w:t>
      </w:r>
    </w:p>
    <w:p>
      <w:pPr>
        <w:pStyle w:val="ListBullet"/>
        <w:spacing w:before="0" w:after="20"/>
      </w:pPr>
      <w:r>
        <w:t>NIH Stroke Scale (NIHSS) Certification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Head-to-toe patient assessment  •  Medication administration and BCMA  •  Epic EHR documentation  •  Telemetry monitoring and rhythm interpretation  •  IV therapy and central line care  •  Wound care  •  Sepsis screening and protocols  •  Postoperative care  •  Patient and family education  •  Charge nurse duties  •  Fall and CAUTI prevention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Registered Nurse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